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F41E3">
        <w:rPr>
          <w:rFonts w:ascii="NeoSansPro-Regular" w:hAnsi="NeoSansPro-Regular" w:cs="NeoSansPro-Regular"/>
          <w:color w:val="404040"/>
          <w:sz w:val="20"/>
          <w:szCs w:val="20"/>
        </w:rPr>
        <w:t>Narcisa Sulvaran Rufino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F41E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DF41E3" w:rsidRPr="00AC57CD">
        <w:rPr>
          <w:rFonts w:ascii="NeoSansPro-Bold" w:hAnsi="NeoSansPro-Bold" w:cs="NeoSansPro-Bold"/>
          <w:bCs/>
          <w:color w:val="404040"/>
          <w:sz w:val="20"/>
          <w:szCs w:val="20"/>
        </w:rPr>
        <w:t>6929843</w:t>
      </w:r>
    </w:p>
    <w:p w:rsidR="00DF41E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F41E3">
        <w:rPr>
          <w:rFonts w:ascii="NeoSansPro-Regular" w:hAnsi="NeoSansPro-Regular" w:cs="NeoSansPro-Regular"/>
          <w:color w:val="404040"/>
          <w:sz w:val="20"/>
          <w:szCs w:val="20"/>
        </w:rPr>
        <w:t>01924245 5277</w:t>
      </w:r>
    </w:p>
    <w:p w:rsidR="00DF41E3" w:rsidRDefault="00DF41E3" w:rsidP="00DF41E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Particular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0459241205577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C57CD">
        <w:rPr>
          <w:rFonts w:ascii="NeoSansPro-Regular" w:hAnsi="NeoSansPro-Regular" w:cs="NeoSansPro-Regular"/>
          <w:color w:val="404040"/>
          <w:sz w:val="20"/>
          <w:szCs w:val="20"/>
        </w:rPr>
        <w:t>narci-1231@hotmail.com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spacing w:line="480" w:lineRule="auto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 xml:space="preserve">UNIVERSIDAD :- 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2004-2007  « Colegio de altos Estudios de Acayucan </w:t>
      </w:r>
    </w:p>
    <w:p w:rsidR="00AB5916" w:rsidRPr="00C3394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fr-FR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>1992- 1995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  Meritoria en la Agencia del Ministerio Publico Investigador de la Ciudad de  Acayucan, Veracruz.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 xml:space="preserve">1995-1995 </w:t>
      </w:r>
      <w:r w:rsidRPr="00AC57CD">
        <w:rPr>
          <w:rFonts w:ascii="Neo Sans Pro" w:hAnsi="Neo Sans Pro" w:cs="Arial"/>
          <w:color w:val="262626" w:themeColor="text1" w:themeTint="D9"/>
          <w:sz w:val="20"/>
          <w:szCs w:val="20"/>
          <w:lang w:val="es-ES_tradnl"/>
        </w:rPr>
        <w:t>Secretaria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Habilitada de la Agencia del Ministerio Publico Investigador de la Ciudad de Acayucan, Veracruz.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 xml:space="preserve">1999-2000 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>Secretaria Habilitada de la Agencia del Ministerio Publico Municipal de Sayula de Aleman, Veracruz.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 xml:space="preserve">16 de Nov. 2011  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>Nombramiento por la Procuraduria General de Justicia como Oficial Secretario, en la Agencia del Ministerio Publico Investigador Especializado en delitos contra la Libertad, la seguridad sexual y contra la familia.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>13 de Abril 2012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 Habilitacion cubriendo en la Agencia del Ministerio Publico Investigador Especializado en delitos contra la Libertad, la seguridad sexual y contra la familia, de la Chinantla, Veracruz.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>10 de Dic. 2012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Habilitacion cubriendo en la Agencia del Ministerio Publico Investigador Especializado en delitos contra la Libertad, la seguridad sexual y contra la familia, de la Chinantla, Veracruz.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>23 de Enero 2013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 Habilitacion cubriendo en la Agencia del Ministerio Publico Investigador Especializado en delitos contra la Libertad, la seguridad sexual y contra la familia, de la Chinantla, Veracruz.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 xml:space="preserve">02 de Junio del 2015  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 Asignada como Oficial Secretaria de la Agencia del Ministerio Publico Investigador Especializado en delitos contra la Libertad, la seguridad sexual y contra la familia, de Coatzacoalcos, Veracruz.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</w:pP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>1 de julio del 2015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 Auxiliar de Fiscal Especializada en Investigacion de delitos de Violencia contra la Familia, Mujeres, Niñas y Niños y de Trata de Personas en la Unidad Integral de Procuracion de Justicia del XIV, Distrito Judicial en Cordoba, Veracruz.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 xml:space="preserve">21 de Dic. 2015   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Fiscal Tercera Especializada en Investigacion de delitos de Violencia contra la Familia, Mujeres, Niñas y Niños y de Trata de Personas en la Unidad Integral de Procuracion de Justicia del XX, Distrito</w:t>
      </w:r>
      <w:r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Judicial en Acayucan, Veracruz., a la fecha.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>22 de Mar. 2016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  Fiscal </w:t>
      </w:r>
      <w:r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 xml:space="preserve">Encargada 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>en la Agencia del Ministerio Publico Investigadora Especializada en delitos contra la Libertad, la Seguridad Sexual y contra la Familia en Acayucan, Veracruz.</w:t>
      </w:r>
      <w:r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>, a la fecha.</w:t>
      </w:r>
    </w:p>
    <w:p w:rsidR="00C3394A" w:rsidRPr="00C3394A" w:rsidRDefault="00C3394A" w:rsidP="00C3394A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</w:pPr>
      <w:r w:rsidRPr="00C3394A">
        <w:rPr>
          <w:rFonts w:ascii="Neo Sans Pro" w:hAnsi="Neo Sans Pro" w:cs="Arial"/>
          <w:b/>
          <w:bCs/>
          <w:color w:val="262626" w:themeColor="text1" w:themeTint="D9"/>
          <w:sz w:val="20"/>
          <w:szCs w:val="20"/>
          <w:lang w:val="fr-FR"/>
        </w:rPr>
        <w:t xml:space="preserve">20 de Mayo 2016 </w:t>
      </w:r>
      <w:r w:rsidRPr="00C3394A"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>Fiscal Encargada de la Fiscalia Primera Especializada en Investigacion de delitos de Violencia contra la Familia, Mujeres, Niñas y Niños y de Trata de Personas en la Unidad Integral de Procuracion de Justicia del XX, Distrito Judicial en Acayucan, Veracruz.</w:t>
      </w:r>
      <w:r>
        <w:rPr>
          <w:rFonts w:ascii="Neo Sans Pro" w:hAnsi="Neo Sans Pro" w:cs="Arial"/>
          <w:color w:val="262626" w:themeColor="text1" w:themeTint="D9"/>
          <w:sz w:val="20"/>
          <w:szCs w:val="20"/>
          <w:lang w:val="fr-FR"/>
        </w:rPr>
        <w:t>, a la fecha.</w:t>
      </w:r>
    </w:p>
    <w:p w:rsidR="00AB5916" w:rsidRDefault="00AB5916" w:rsidP="00C3394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D55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D55E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53" w:rsidRDefault="00722853" w:rsidP="00AB5916">
      <w:pPr>
        <w:spacing w:after="0" w:line="240" w:lineRule="auto"/>
      </w:pPr>
      <w:r>
        <w:separator/>
      </w:r>
    </w:p>
  </w:endnote>
  <w:endnote w:type="continuationSeparator" w:id="1">
    <w:p w:rsidR="00722853" w:rsidRDefault="0072285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53" w:rsidRDefault="00722853" w:rsidP="00AB5916">
      <w:pPr>
        <w:spacing w:after="0" w:line="240" w:lineRule="auto"/>
      </w:pPr>
      <w:r>
        <w:separator/>
      </w:r>
    </w:p>
  </w:footnote>
  <w:footnote w:type="continuationSeparator" w:id="1">
    <w:p w:rsidR="00722853" w:rsidRDefault="0072285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04F53"/>
    <w:rsid w:val="0032387E"/>
    <w:rsid w:val="003D55EF"/>
    <w:rsid w:val="00462C41"/>
    <w:rsid w:val="004A1170"/>
    <w:rsid w:val="004B2D6E"/>
    <w:rsid w:val="004E4FFA"/>
    <w:rsid w:val="005502F5"/>
    <w:rsid w:val="005A32B3"/>
    <w:rsid w:val="005E0305"/>
    <w:rsid w:val="00600D12"/>
    <w:rsid w:val="006B643A"/>
    <w:rsid w:val="00722853"/>
    <w:rsid w:val="00726727"/>
    <w:rsid w:val="00944C07"/>
    <w:rsid w:val="009E50A9"/>
    <w:rsid w:val="00A66637"/>
    <w:rsid w:val="00A7498B"/>
    <w:rsid w:val="00AB5916"/>
    <w:rsid w:val="00AC57CD"/>
    <w:rsid w:val="00C3394A"/>
    <w:rsid w:val="00CE7F12"/>
    <w:rsid w:val="00D03386"/>
    <w:rsid w:val="00DB2FA1"/>
    <w:rsid w:val="00DE2E01"/>
    <w:rsid w:val="00DF41E3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2017-03-02T21:24:00Z</dcterms:created>
  <dcterms:modified xsi:type="dcterms:W3CDTF">2017-06-21T17:36:00Z</dcterms:modified>
</cp:coreProperties>
</file>